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26528">
      <w:pPr>
        <w:ind w:left="-5"/>
        <w:jc w:val="right"/>
        <w:rPr>
          <w:sz w:val="24"/>
        </w:rPr>
      </w:pPr>
      <w:r>
        <w:rPr>
          <w:sz w:val="24"/>
        </w:rPr>
        <w:t>Puerto Carreño</w:t>
      </w:r>
      <w:r>
        <w:rPr>
          <w:rFonts w:hint="default"/>
          <w:sz w:val="24"/>
          <w:lang w:val="es-CO"/>
        </w:rPr>
        <w:t xml:space="preserve"> -Vichada</w:t>
      </w:r>
      <w:r>
        <w:rPr>
          <w:sz w:val="24"/>
        </w:rPr>
        <w:t xml:space="preserve">,  </w:t>
      </w:r>
      <w:r>
        <w:rPr>
          <w:rFonts w:hint="default"/>
          <w:lang w:val="es-CO"/>
        </w:rPr>
        <w:t>04 de diciembre</w:t>
      </w:r>
      <w:r>
        <w:t xml:space="preserve"> del 2025</w:t>
      </w:r>
    </w:p>
    <w:p w14:paraId="27DF517A">
      <w:pPr>
        <w:spacing w:after="0" w:line="259" w:lineRule="auto"/>
        <w:ind w:left="14" w:firstLine="0"/>
        <w:jc w:val="left"/>
        <w:rPr>
          <w:sz w:val="24"/>
        </w:rPr>
      </w:pPr>
      <w:r>
        <w:rPr>
          <w:sz w:val="24"/>
        </w:rPr>
        <w:t xml:space="preserve">  </w:t>
      </w:r>
    </w:p>
    <w:p w14:paraId="3D4573A9">
      <w:pPr>
        <w:spacing w:after="0" w:line="259" w:lineRule="auto"/>
        <w:ind w:left="14" w:firstLine="0"/>
        <w:jc w:val="left"/>
        <w:rPr>
          <w:sz w:val="24"/>
        </w:rPr>
      </w:pPr>
      <w:r>
        <w:rPr>
          <w:sz w:val="24"/>
        </w:rPr>
        <w:t xml:space="preserve">  </w:t>
      </w:r>
    </w:p>
    <w:p w14:paraId="51C86B31">
      <w:pPr>
        <w:spacing w:after="3" w:line="259" w:lineRule="auto"/>
        <w:ind w:left="0" w:firstLine="0"/>
        <w:jc w:val="left"/>
        <w:rPr>
          <w:sz w:val="24"/>
        </w:rPr>
      </w:pPr>
      <w:r>
        <w:rPr>
          <w:sz w:val="24"/>
        </w:rPr>
        <w:t xml:space="preserve">  </w:t>
      </w:r>
    </w:p>
    <w:p w14:paraId="10C514FD">
      <w:pPr>
        <w:ind w:left="-5"/>
        <w:rPr>
          <w:sz w:val="24"/>
        </w:rPr>
      </w:pPr>
      <w:r>
        <w:rPr>
          <w:sz w:val="24"/>
        </w:rPr>
        <w:t xml:space="preserve">Gerente   </w:t>
      </w:r>
    </w:p>
    <w:p w14:paraId="73C2EDBF">
      <w:pPr>
        <w:ind w:left="-5"/>
        <w:rPr>
          <w:sz w:val="24"/>
        </w:rPr>
      </w:pPr>
      <w:r>
        <w:rPr>
          <w:sz w:val="24"/>
        </w:rPr>
        <w:t xml:space="preserve">Hospital Departamental San Juan de Dios E.S.E.  </w:t>
      </w:r>
    </w:p>
    <w:p w14:paraId="457CDAA3">
      <w:pPr>
        <w:spacing w:after="0" w:line="259" w:lineRule="auto"/>
        <w:ind w:left="14" w:firstLine="0"/>
        <w:jc w:val="left"/>
        <w:rPr>
          <w:sz w:val="24"/>
        </w:rPr>
      </w:pPr>
      <w:r>
        <w:rPr>
          <w:sz w:val="24"/>
        </w:rPr>
        <w:t xml:space="preserve">    </w:t>
      </w:r>
    </w:p>
    <w:p w14:paraId="61DC8BDC">
      <w:pPr>
        <w:spacing w:after="0" w:line="259" w:lineRule="auto"/>
        <w:ind w:left="14" w:firstLine="0"/>
        <w:jc w:val="left"/>
        <w:rPr>
          <w:sz w:val="24"/>
        </w:rPr>
      </w:pPr>
      <w:r>
        <w:rPr>
          <w:sz w:val="24"/>
        </w:rPr>
        <w:t xml:space="preserve">  </w:t>
      </w:r>
    </w:p>
    <w:p w14:paraId="64EE5F4C">
      <w:pPr>
        <w:ind w:left="-5"/>
        <w:rPr>
          <w:sz w:val="24"/>
        </w:rPr>
      </w:pPr>
      <w:r>
        <w:rPr>
          <w:b/>
          <w:sz w:val="24"/>
        </w:rPr>
        <w:t>Asunto:</w:t>
      </w:r>
      <w:r>
        <w:rPr>
          <w:sz w:val="24"/>
        </w:rPr>
        <w:t xml:space="preserve"> Propuesta de Prestación de Servicios  </w:t>
      </w:r>
    </w:p>
    <w:p w14:paraId="27CAC16D">
      <w:pPr>
        <w:spacing w:after="0" w:line="259" w:lineRule="auto"/>
        <w:ind w:left="14" w:firstLine="0"/>
        <w:jc w:val="left"/>
        <w:rPr>
          <w:sz w:val="24"/>
        </w:rPr>
      </w:pPr>
      <w:r>
        <w:rPr>
          <w:sz w:val="24"/>
        </w:rPr>
        <w:t xml:space="preserve">  </w:t>
      </w:r>
    </w:p>
    <w:p w14:paraId="286B2BC5">
      <w:pPr>
        <w:tabs>
          <w:tab w:val="center" w:pos="2310"/>
        </w:tabs>
        <w:ind w:left="-15" w:firstLine="0"/>
        <w:jc w:val="left"/>
        <w:rPr>
          <w:sz w:val="24"/>
        </w:rPr>
      </w:pPr>
      <w:r>
        <w:rPr>
          <w:sz w:val="24"/>
        </w:rPr>
        <w:t xml:space="preserve">Cordial saludo,  </w:t>
      </w:r>
      <w:r>
        <w:rPr>
          <w:sz w:val="24"/>
        </w:rPr>
        <w:tab/>
      </w:r>
      <w:r>
        <w:rPr>
          <w:sz w:val="24"/>
        </w:rPr>
        <w:t xml:space="preserve">  </w:t>
      </w:r>
    </w:p>
    <w:p w14:paraId="327AEEBF">
      <w:pPr>
        <w:spacing w:after="0" w:line="259" w:lineRule="auto"/>
        <w:ind w:left="14" w:firstLine="0"/>
        <w:jc w:val="left"/>
        <w:rPr>
          <w:sz w:val="24"/>
        </w:rPr>
      </w:pPr>
      <w:r>
        <w:rPr>
          <w:sz w:val="24"/>
        </w:rPr>
        <w:t xml:space="preserve">  </w:t>
      </w:r>
    </w:p>
    <w:p w14:paraId="3125E87C">
      <w:pPr>
        <w:ind w:left="-5"/>
        <w:rPr>
          <w:sz w:val="24"/>
        </w:rPr>
      </w:pPr>
      <w:r>
        <w:rPr>
          <w:sz w:val="24"/>
        </w:rPr>
        <w:t xml:space="preserve">Muy comedidamente me permito presentar a usted propuesta económica para presentar mis servicios de apoyo a la gestión en la cual ofrezco mis conocimientos para realizar actividades como </w:t>
      </w:r>
      <w:r>
        <w:rPr>
          <w:b/>
          <w:bCs/>
          <w:sz w:val="24"/>
        </w:rPr>
        <w:t>AUXILIAR ADMINISTRATIVO</w:t>
      </w:r>
      <w:r>
        <w:rPr>
          <w:sz w:val="24"/>
        </w:rPr>
        <w:t xml:space="preserve"> para el área de facturación desempeñando las siguientes funciones:  </w:t>
      </w:r>
    </w:p>
    <w:p w14:paraId="1654A162">
      <w:pPr>
        <w:spacing w:after="32" w:line="259" w:lineRule="auto"/>
        <w:ind w:left="14" w:firstLine="0"/>
        <w:jc w:val="left"/>
        <w:rPr>
          <w:sz w:val="24"/>
        </w:rPr>
      </w:pPr>
      <w:r>
        <w:rPr>
          <w:rFonts w:eastAsia="Arial"/>
          <w:sz w:val="24"/>
        </w:rPr>
        <w:t xml:space="preserve"> </w:t>
      </w:r>
      <w:r>
        <w:rPr>
          <w:sz w:val="24"/>
        </w:rPr>
        <w:t xml:space="preserve"> </w:t>
      </w:r>
    </w:p>
    <w:p w14:paraId="1C92EC79">
      <w:pPr>
        <w:numPr>
          <w:ilvl w:val="0"/>
          <w:numId w:val="1"/>
        </w:numPr>
        <w:spacing w:after="0" w:line="240" w:lineRule="auto"/>
        <w:rPr>
          <w:rFonts w:eastAsia="Arial"/>
          <w:bCs/>
          <w:sz w:val="24"/>
        </w:rPr>
      </w:pPr>
      <w:r>
        <w:rPr>
          <w:rFonts w:eastAsia="Arial"/>
          <w:bCs/>
          <w:sz w:val="24"/>
        </w:rPr>
        <w:t>Verificar Derechos de todos los usuarios al momento de la atención por urgencias y consulta externa en las plataformas dispuestas por las Empresas Responsables de Pago, Migración Colombia, ADRES, Nueva Eps y Mallamas Fiduprevisora, base de datos de Mallamas y Nueva Eps. A su vez deberá guardar el soporte de la verificación de derechos (captura de pantalla de la verificación).</w:t>
      </w:r>
    </w:p>
    <w:p w14:paraId="4B86AA9C">
      <w:pPr>
        <w:numPr>
          <w:ilvl w:val="0"/>
          <w:numId w:val="1"/>
        </w:numPr>
        <w:spacing w:after="0" w:line="240" w:lineRule="auto"/>
        <w:rPr>
          <w:rFonts w:eastAsia="Arial"/>
          <w:bCs/>
          <w:sz w:val="24"/>
        </w:rPr>
      </w:pPr>
      <w:r>
        <w:rPr>
          <w:rFonts w:eastAsia="Arial"/>
          <w:bCs/>
          <w:sz w:val="24"/>
        </w:rPr>
        <w:t>Verificación de derechos de las Fuerzas Militares, como Aseguramiento 1 (Policía), Armada y Ejercito, información compartida a los correos electrónicos de los lideres y grupos de WhatsApp.</w:t>
      </w:r>
    </w:p>
    <w:p w14:paraId="084BF58C">
      <w:pPr>
        <w:numPr>
          <w:ilvl w:val="0"/>
          <w:numId w:val="1"/>
        </w:numPr>
        <w:spacing w:after="0" w:line="240" w:lineRule="auto"/>
        <w:rPr>
          <w:rFonts w:eastAsia="Arial"/>
          <w:bCs/>
          <w:sz w:val="24"/>
        </w:rPr>
      </w:pPr>
      <w:r>
        <w:rPr>
          <w:rFonts w:eastAsia="Arial"/>
          <w:bCs/>
          <w:sz w:val="24"/>
        </w:rPr>
        <w:t>Actualización de los datos de los usuarios como registro telefónico, dirección de residencia y demás datos solicitados en el sistema de información del Hospital, al momento de la atención al usuario.</w:t>
      </w:r>
    </w:p>
    <w:p w14:paraId="6517AB49">
      <w:pPr>
        <w:numPr>
          <w:ilvl w:val="0"/>
          <w:numId w:val="1"/>
        </w:numPr>
        <w:spacing w:after="0" w:line="240" w:lineRule="auto"/>
        <w:rPr>
          <w:rFonts w:eastAsia="Arial"/>
          <w:bCs/>
          <w:sz w:val="24"/>
        </w:rPr>
      </w:pPr>
      <w:r>
        <w:rPr>
          <w:rFonts w:eastAsia="Arial"/>
          <w:bCs/>
          <w:sz w:val="24"/>
        </w:rPr>
        <w:t>Proceder con el trámite de afiliación en la plataforma de Seguridad Social a los usuarios que no tengan ningún tipo de afiliación y los recién nacidos a una Entidad Promotora de Salud y en el caso de no poder afiliar al usuario, se debe remitir los documentos de identidad al correo dispuesto por la Alcaldía de Puerto Carreño, para la afiliación por oficio.</w:t>
      </w:r>
    </w:p>
    <w:p w14:paraId="58130EE5">
      <w:pPr>
        <w:numPr>
          <w:ilvl w:val="0"/>
          <w:numId w:val="1"/>
        </w:numPr>
        <w:spacing w:after="0" w:line="240" w:lineRule="auto"/>
        <w:rPr>
          <w:rFonts w:eastAsia="Arial"/>
          <w:bCs/>
          <w:sz w:val="24"/>
        </w:rPr>
      </w:pPr>
      <w:r>
        <w:rPr>
          <w:rFonts w:eastAsia="Arial"/>
          <w:bCs/>
          <w:sz w:val="24"/>
        </w:rPr>
        <w:t>Registrar todo ingreso de usuario en al sistema de información del Hospital, con el fin de ser atendido y prestar los servicios solicitados.</w:t>
      </w:r>
    </w:p>
    <w:p w14:paraId="6E2F5F4D">
      <w:pPr>
        <w:numPr>
          <w:ilvl w:val="0"/>
          <w:numId w:val="1"/>
        </w:numPr>
        <w:spacing w:after="0" w:line="240" w:lineRule="auto"/>
        <w:rPr>
          <w:rFonts w:eastAsia="Arial"/>
          <w:bCs/>
          <w:sz w:val="24"/>
        </w:rPr>
      </w:pPr>
      <w:r>
        <w:rPr>
          <w:rFonts w:eastAsia="Arial"/>
          <w:bCs/>
          <w:sz w:val="24"/>
        </w:rPr>
        <w:t>Para consulta externa, verificar que la autorización emitida por la Eps, este a nombre del Hospital y concuerde lo ordenado con lo autorizado.</w:t>
      </w:r>
    </w:p>
    <w:p w14:paraId="2A67ED55">
      <w:pPr>
        <w:numPr>
          <w:ilvl w:val="0"/>
          <w:numId w:val="1"/>
        </w:numPr>
        <w:spacing w:after="0" w:line="240" w:lineRule="auto"/>
        <w:rPr>
          <w:rFonts w:eastAsia="Arial"/>
          <w:bCs/>
          <w:sz w:val="24"/>
        </w:rPr>
      </w:pPr>
      <w:r>
        <w:rPr>
          <w:rFonts w:eastAsia="Arial"/>
          <w:bCs/>
          <w:sz w:val="24"/>
        </w:rPr>
        <w:t xml:space="preserve">Solicitar las autorizaciones de atención de urgencias (Anexo técnico 1), hospitalización, procedimientos quirúrgicos, traslados de ambulancia terrestre, estancia hospitalaria, cuidados intensivos, cuidados intermedios (Anexo técnico 1), dichas autorizaciones se deben solicitar por correo electrónicos, según los tiempos estipulados por la norma, plataformas de la ERP. </w:t>
      </w:r>
    </w:p>
    <w:p w14:paraId="7008A021">
      <w:pPr>
        <w:numPr>
          <w:ilvl w:val="0"/>
          <w:numId w:val="1"/>
        </w:numPr>
        <w:spacing w:after="0" w:line="240" w:lineRule="auto"/>
        <w:rPr>
          <w:rFonts w:eastAsia="Arial"/>
          <w:bCs/>
          <w:sz w:val="24"/>
        </w:rPr>
      </w:pPr>
      <w:r>
        <w:rPr>
          <w:rFonts w:eastAsia="Arial"/>
          <w:bCs/>
          <w:sz w:val="24"/>
        </w:rPr>
        <w:t>Verificar pertinencia de los datos (edad, fecha, hora de ingreso y egresos, clase y finalidad de la consulta, causa externa, medio que realiza consulta, diagnósticos).</w:t>
      </w:r>
    </w:p>
    <w:p w14:paraId="15F4126B">
      <w:pPr>
        <w:numPr>
          <w:ilvl w:val="0"/>
          <w:numId w:val="1"/>
        </w:numPr>
        <w:spacing w:after="0" w:line="240" w:lineRule="auto"/>
        <w:rPr>
          <w:rFonts w:eastAsia="Arial"/>
          <w:bCs/>
          <w:sz w:val="24"/>
        </w:rPr>
      </w:pPr>
      <w:r>
        <w:rPr>
          <w:rFonts w:eastAsia="Arial"/>
          <w:bCs/>
          <w:sz w:val="24"/>
        </w:rPr>
        <w:t>Diligencias los RIPS de los servicios que se prestan en el Hospital.</w:t>
      </w:r>
    </w:p>
    <w:p w14:paraId="4F73533C">
      <w:pPr>
        <w:numPr>
          <w:ilvl w:val="0"/>
          <w:numId w:val="1"/>
        </w:numPr>
        <w:spacing w:after="0" w:line="240" w:lineRule="auto"/>
        <w:rPr>
          <w:rFonts w:eastAsia="Arial"/>
          <w:bCs/>
          <w:sz w:val="24"/>
        </w:rPr>
      </w:pPr>
      <w:r>
        <w:rPr>
          <w:rFonts w:eastAsia="Arial"/>
          <w:bCs/>
          <w:sz w:val="24"/>
        </w:rPr>
        <w:t>Liquidar los servicios prestados por la empresa y generar la factura correspondiente aplicando las normas y procedimientos establecidos.</w:t>
      </w:r>
    </w:p>
    <w:p w14:paraId="164CFFC3">
      <w:pPr>
        <w:numPr>
          <w:ilvl w:val="0"/>
          <w:numId w:val="1"/>
        </w:numPr>
        <w:spacing w:after="0" w:line="240" w:lineRule="auto"/>
        <w:rPr>
          <w:rFonts w:eastAsia="Arial"/>
          <w:bCs/>
          <w:sz w:val="24"/>
        </w:rPr>
      </w:pPr>
      <w:r>
        <w:rPr>
          <w:rFonts w:eastAsia="Arial"/>
          <w:bCs/>
          <w:sz w:val="24"/>
        </w:rPr>
        <w:t>Generar el listado de facturas emitidas durante el mes: Clasificación de las facturas de acuerdo a la modalidad de contrato (capitación, PGP, evento o por paquetes).</w:t>
      </w:r>
    </w:p>
    <w:p w14:paraId="22FCA2F3">
      <w:pPr>
        <w:numPr>
          <w:ilvl w:val="0"/>
          <w:numId w:val="1"/>
        </w:numPr>
        <w:spacing w:after="0" w:line="240" w:lineRule="auto"/>
        <w:rPr>
          <w:rFonts w:eastAsia="Arial"/>
          <w:bCs/>
          <w:sz w:val="24"/>
        </w:rPr>
      </w:pPr>
      <w:r>
        <w:rPr>
          <w:rFonts w:eastAsia="Arial"/>
          <w:bCs/>
          <w:sz w:val="24"/>
        </w:rPr>
        <w:t>Revisar, clasificar, controlar y entregar oportunamente los documentos y soportes relacionados con el proceso de facturación de acuerdo con las normas y procedimientos establecidos.</w:t>
      </w:r>
    </w:p>
    <w:p w14:paraId="51040637">
      <w:pPr>
        <w:numPr>
          <w:ilvl w:val="0"/>
          <w:numId w:val="1"/>
        </w:numPr>
        <w:spacing w:after="0" w:line="240" w:lineRule="auto"/>
        <w:rPr>
          <w:rFonts w:eastAsia="Arial"/>
          <w:bCs/>
          <w:sz w:val="24"/>
        </w:rPr>
      </w:pPr>
      <w:r>
        <w:rPr>
          <w:rFonts w:eastAsia="Arial"/>
          <w:bCs/>
          <w:sz w:val="24"/>
        </w:rPr>
        <w:t>Dar egreso y liquidar los servicios consulta externa, urgencias, observación, hospitalización, ginecología, partos, cirugía y UCI.</w:t>
      </w:r>
    </w:p>
    <w:p w14:paraId="226F3FD4">
      <w:pPr>
        <w:numPr>
          <w:ilvl w:val="0"/>
          <w:numId w:val="1"/>
        </w:numPr>
        <w:spacing w:after="0" w:line="240" w:lineRule="auto"/>
        <w:rPr>
          <w:rFonts w:eastAsia="Arial"/>
          <w:bCs/>
          <w:sz w:val="24"/>
        </w:rPr>
      </w:pPr>
      <w:r>
        <w:rPr>
          <w:rFonts w:eastAsia="Arial"/>
          <w:bCs/>
          <w:sz w:val="24"/>
        </w:rPr>
        <w:t xml:space="preserve">Cerrar las urgencias 24 horas después de que el usuario ingrese. </w:t>
      </w:r>
    </w:p>
    <w:p w14:paraId="20F0654F">
      <w:pPr>
        <w:numPr>
          <w:ilvl w:val="0"/>
          <w:numId w:val="1"/>
        </w:numPr>
        <w:spacing w:after="0" w:line="240" w:lineRule="auto"/>
        <w:rPr>
          <w:rFonts w:eastAsia="Arial"/>
          <w:bCs/>
          <w:sz w:val="24"/>
        </w:rPr>
      </w:pPr>
      <w:r>
        <w:rPr>
          <w:rFonts w:eastAsia="Arial"/>
          <w:bCs/>
          <w:sz w:val="24"/>
        </w:rPr>
        <w:t>Corroborar que los servicios facturados estén efectivamente realizados y soportados en el sistema de información del Hospital.</w:t>
      </w:r>
    </w:p>
    <w:p w14:paraId="416B5181">
      <w:pPr>
        <w:numPr>
          <w:ilvl w:val="0"/>
          <w:numId w:val="1"/>
        </w:numPr>
        <w:spacing w:after="0" w:line="240" w:lineRule="auto"/>
        <w:rPr>
          <w:rFonts w:eastAsia="Arial"/>
          <w:bCs/>
          <w:sz w:val="24"/>
        </w:rPr>
      </w:pPr>
      <w:r>
        <w:rPr>
          <w:rFonts w:eastAsia="Arial"/>
          <w:bCs/>
          <w:sz w:val="24"/>
        </w:rPr>
        <w:t>Imprimir y entregar copia de las ordenes de servicio a los usuarios y guardar las copias así: una copia para el paciente, y otra copia como soporte de la cuenta.</w:t>
      </w:r>
    </w:p>
    <w:p w14:paraId="4D22987B">
      <w:pPr>
        <w:numPr>
          <w:ilvl w:val="0"/>
          <w:numId w:val="1"/>
        </w:numPr>
        <w:spacing w:after="0" w:line="240" w:lineRule="auto"/>
        <w:rPr>
          <w:rFonts w:eastAsia="Arial"/>
          <w:bCs/>
          <w:sz w:val="24"/>
        </w:rPr>
      </w:pPr>
      <w:r>
        <w:rPr>
          <w:rFonts w:eastAsia="Arial"/>
          <w:bCs/>
          <w:sz w:val="24"/>
        </w:rPr>
        <w:t>Organizar y clasificar correctamente los documentos soporte de las facturas de acuerdo con la normatividad vigente.</w:t>
      </w:r>
    </w:p>
    <w:p w14:paraId="43407FA0">
      <w:pPr>
        <w:numPr>
          <w:ilvl w:val="0"/>
          <w:numId w:val="1"/>
        </w:numPr>
        <w:spacing w:after="0" w:line="240" w:lineRule="auto"/>
        <w:rPr>
          <w:rFonts w:eastAsia="Arial"/>
          <w:bCs/>
          <w:sz w:val="24"/>
        </w:rPr>
      </w:pPr>
      <w:r>
        <w:rPr>
          <w:rFonts w:eastAsia="Arial"/>
          <w:bCs/>
          <w:sz w:val="24"/>
        </w:rPr>
        <w:t>Diligenciar completamente los formatos de certificación de servicios prestados y constancia de no capacidad de pago y demás entregados, sin enmendaduras ni tachones, garantizando la firma del usuario.</w:t>
      </w:r>
    </w:p>
    <w:p w14:paraId="1C6CE7E8">
      <w:pPr>
        <w:numPr>
          <w:ilvl w:val="0"/>
          <w:numId w:val="1"/>
        </w:numPr>
        <w:spacing w:after="0" w:line="240" w:lineRule="auto"/>
        <w:rPr>
          <w:rFonts w:eastAsia="Arial"/>
          <w:bCs/>
          <w:sz w:val="24"/>
        </w:rPr>
      </w:pPr>
      <w:r>
        <w:rPr>
          <w:rFonts w:eastAsia="Arial"/>
          <w:bCs/>
          <w:sz w:val="24"/>
        </w:rPr>
        <w:t>Generar listados de facturas, verificar que estén en su totalidad, verificar soportes y formar los paquetes para Entregar al área de facturación.</w:t>
      </w:r>
    </w:p>
    <w:p w14:paraId="19096D66">
      <w:pPr>
        <w:numPr>
          <w:ilvl w:val="0"/>
          <w:numId w:val="1"/>
        </w:numPr>
        <w:spacing w:after="0" w:line="240" w:lineRule="auto"/>
        <w:rPr>
          <w:rFonts w:eastAsia="Arial"/>
          <w:bCs/>
          <w:sz w:val="24"/>
        </w:rPr>
      </w:pPr>
      <w:r>
        <w:rPr>
          <w:rFonts w:eastAsia="Arial"/>
          <w:bCs/>
          <w:sz w:val="24"/>
        </w:rPr>
        <w:t>Hacer seguimiento a los ingresos abiertos.</w:t>
      </w:r>
    </w:p>
    <w:p w14:paraId="19B6ABC9">
      <w:pPr>
        <w:numPr>
          <w:ilvl w:val="0"/>
          <w:numId w:val="1"/>
        </w:numPr>
        <w:spacing w:after="0" w:line="240" w:lineRule="auto"/>
        <w:rPr>
          <w:rFonts w:eastAsia="Arial"/>
          <w:bCs/>
          <w:sz w:val="24"/>
        </w:rPr>
      </w:pPr>
      <w:r>
        <w:rPr>
          <w:rFonts w:eastAsia="Arial"/>
          <w:bCs/>
          <w:sz w:val="24"/>
        </w:rPr>
        <w:t>Revisar diariamente todo lo facturado y revisar soportes para armado de cuentas.</w:t>
      </w:r>
    </w:p>
    <w:p w14:paraId="0FE90DAC">
      <w:pPr>
        <w:numPr>
          <w:ilvl w:val="0"/>
          <w:numId w:val="1"/>
        </w:numPr>
        <w:spacing w:after="0" w:line="240" w:lineRule="auto"/>
        <w:rPr>
          <w:rFonts w:eastAsia="Arial"/>
          <w:bCs/>
          <w:sz w:val="24"/>
        </w:rPr>
      </w:pPr>
      <w:r>
        <w:rPr>
          <w:rFonts w:eastAsia="Arial"/>
          <w:bCs/>
          <w:sz w:val="24"/>
        </w:rPr>
        <w:t>Separar cuentas de facturas por EPS y nivel de complejidad, archivar diariamente y soportar digitalmente.</w:t>
      </w:r>
    </w:p>
    <w:p w14:paraId="7ABE362E">
      <w:pPr>
        <w:numPr>
          <w:ilvl w:val="0"/>
          <w:numId w:val="1"/>
        </w:numPr>
        <w:spacing w:after="0" w:line="240" w:lineRule="auto"/>
        <w:rPr>
          <w:rFonts w:eastAsia="Arial"/>
          <w:bCs/>
          <w:sz w:val="24"/>
        </w:rPr>
      </w:pPr>
      <w:r>
        <w:rPr>
          <w:rFonts w:eastAsia="Arial"/>
          <w:bCs/>
          <w:sz w:val="24"/>
        </w:rPr>
        <w:t>Realizar y/o participar en las capacitaciones programadas dentro de los planes institucionales.</w:t>
      </w:r>
    </w:p>
    <w:p w14:paraId="6E31737A">
      <w:pPr>
        <w:numPr>
          <w:ilvl w:val="0"/>
          <w:numId w:val="1"/>
        </w:numPr>
        <w:spacing w:after="0" w:line="240" w:lineRule="auto"/>
        <w:rPr>
          <w:rFonts w:eastAsia="Arial"/>
          <w:bCs/>
          <w:sz w:val="24"/>
        </w:rPr>
      </w:pPr>
      <w:r>
        <w:rPr>
          <w:rFonts w:eastAsia="Arial"/>
          <w:bCs/>
          <w:sz w:val="24"/>
        </w:rPr>
        <w:t>Cuando se inicie el proceso de afiliación con la Nueva Eps o Mallamas, por la plataforma SAT los servicios los cubre la Entidad Responsable de Pago, por lo cual se debe guardar el pantallazo de la afiliación como soporte ante la Eps y así evitar futuras devoluciones, al igual cuando la afiliación sea por oficio con la alcaldía, se debe guardan el pantallazo de Entidad Responsable de Pago del momento en que nos indique que este afiliado quedo afiliado, se debe guardar la evidencia.</w:t>
      </w:r>
    </w:p>
    <w:p w14:paraId="7A27F764">
      <w:pPr>
        <w:numPr>
          <w:ilvl w:val="0"/>
          <w:numId w:val="1"/>
        </w:numPr>
        <w:spacing w:after="0" w:line="240" w:lineRule="auto"/>
        <w:rPr>
          <w:rFonts w:eastAsia="Arial"/>
          <w:bCs/>
          <w:sz w:val="24"/>
        </w:rPr>
      </w:pPr>
      <w:r>
        <w:rPr>
          <w:rFonts w:eastAsia="Arial"/>
          <w:bCs/>
          <w:sz w:val="24"/>
        </w:rPr>
        <w:t xml:space="preserve">Diligenciar correctamente la información en Sistema de Información de Reportes de Atención en Salud a Víctimas de Accidentes de Tránsito </w:t>
      </w:r>
      <w:r>
        <w:rPr>
          <w:rFonts w:eastAsia="Arial"/>
          <w:b/>
          <w:sz w:val="24"/>
        </w:rPr>
        <w:t>SIRAS</w:t>
      </w:r>
      <w:r>
        <w:rPr>
          <w:rFonts w:eastAsia="Arial"/>
          <w:bCs/>
          <w:sz w:val="24"/>
        </w:rPr>
        <w:t xml:space="preserve"> </w:t>
      </w:r>
      <w:r>
        <w:fldChar w:fldCharType="begin"/>
      </w:r>
      <w:r>
        <w:instrText xml:space="preserve"> HYPERLINK "https://www.siras.com.co/siras/NoAutenticado/Home" </w:instrText>
      </w:r>
      <w:r>
        <w:fldChar w:fldCharType="separate"/>
      </w:r>
      <w:r>
        <w:rPr>
          <w:rStyle w:val="4"/>
          <w:rFonts w:eastAsia="Arial"/>
          <w:bCs/>
          <w:sz w:val="24"/>
        </w:rPr>
        <w:t>https://www.siras.com.co/siras/NoAutenticado/Home</w:t>
      </w:r>
      <w:r>
        <w:rPr>
          <w:rStyle w:val="4"/>
          <w:rFonts w:eastAsia="Arial"/>
          <w:bCs/>
          <w:sz w:val="24"/>
        </w:rPr>
        <w:fldChar w:fldCharType="end"/>
      </w:r>
      <w:r>
        <w:rPr>
          <w:rFonts w:eastAsia="Arial"/>
          <w:bCs/>
          <w:sz w:val="24"/>
        </w:rPr>
        <w:t xml:space="preserve"> </w:t>
      </w:r>
      <w:r>
        <w:rPr>
          <w:rFonts w:eastAsia="Arial"/>
          <w:b/>
          <w:sz w:val="24"/>
        </w:rPr>
        <w:t>Usuario</w:t>
      </w:r>
      <w:r>
        <w:rPr>
          <w:rFonts w:eastAsia="Arial"/>
          <w:bCs/>
          <w:sz w:val="24"/>
        </w:rPr>
        <w:t xml:space="preserve">: </w:t>
      </w:r>
      <w:r>
        <w:fldChar w:fldCharType="begin"/>
      </w:r>
      <w:r>
        <w:instrText xml:space="preserve"> HYPERLINK "mailto:victorcamilo2623@gmail.com" </w:instrText>
      </w:r>
      <w:r>
        <w:fldChar w:fldCharType="separate"/>
      </w:r>
      <w:r>
        <w:rPr>
          <w:rStyle w:val="4"/>
          <w:rFonts w:eastAsia="Arial"/>
          <w:bCs/>
          <w:sz w:val="24"/>
        </w:rPr>
        <w:t>victorcamilo2623@gmail.com</w:t>
      </w:r>
      <w:r>
        <w:rPr>
          <w:rStyle w:val="4"/>
          <w:rFonts w:eastAsia="Arial"/>
          <w:bCs/>
          <w:sz w:val="24"/>
        </w:rPr>
        <w:fldChar w:fldCharType="end"/>
      </w:r>
      <w:r>
        <w:rPr>
          <w:rFonts w:eastAsia="Arial"/>
          <w:bCs/>
          <w:sz w:val="24"/>
        </w:rPr>
        <w:t xml:space="preserve"> </w:t>
      </w:r>
      <w:r>
        <w:rPr>
          <w:rFonts w:eastAsia="Arial"/>
          <w:b/>
          <w:sz w:val="24"/>
        </w:rPr>
        <w:t>Contraseña</w:t>
      </w:r>
      <w:r>
        <w:rPr>
          <w:rFonts w:eastAsia="Arial"/>
          <w:bCs/>
          <w:sz w:val="24"/>
        </w:rPr>
        <w:t>: pvM6v9CO</w:t>
      </w:r>
    </w:p>
    <w:p w14:paraId="6A4AC311">
      <w:pPr>
        <w:numPr>
          <w:ilvl w:val="0"/>
          <w:numId w:val="1"/>
        </w:numPr>
        <w:spacing w:after="0" w:line="240" w:lineRule="auto"/>
        <w:rPr>
          <w:rFonts w:eastAsia="Arial"/>
          <w:bCs/>
          <w:sz w:val="24"/>
        </w:rPr>
      </w:pPr>
      <w:r>
        <w:rPr>
          <w:rFonts w:eastAsia="Arial"/>
          <w:bCs/>
          <w:sz w:val="24"/>
        </w:rPr>
        <w:t xml:space="preserve">Diligenciar correctamente la información en el Sistema de Registro de Extranjeros </w:t>
      </w:r>
      <w:r>
        <w:rPr>
          <w:rFonts w:eastAsia="Arial"/>
          <w:b/>
          <w:sz w:val="24"/>
        </w:rPr>
        <w:t>SIRE</w:t>
      </w:r>
      <w:r>
        <w:rPr>
          <w:rFonts w:eastAsia="Arial"/>
          <w:bCs/>
          <w:sz w:val="24"/>
        </w:rPr>
        <w:t xml:space="preserve"> </w:t>
      </w:r>
      <w:r>
        <w:fldChar w:fldCharType="begin"/>
      </w:r>
      <w:r>
        <w:instrText xml:space="preserve"> HYPERLINK "https://apps.migracioncolombia.gov.co/sire/public/login.jsf" </w:instrText>
      </w:r>
      <w:r>
        <w:fldChar w:fldCharType="separate"/>
      </w:r>
      <w:r>
        <w:rPr>
          <w:rStyle w:val="4"/>
          <w:rFonts w:eastAsia="Arial"/>
          <w:bCs/>
          <w:sz w:val="24"/>
        </w:rPr>
        <w:t>https://apps.migracioncolombia.gov.co/sire/public/login.jsf</w:t>
      </w:r>
      <w:r>
        <w:rPr>
          <w:rStyle w:val="4"/>
          <w:rFonts w:eastAsia="Arial"/>
          <w:bCs/>
          <w:sz w:val="24"/>
        </w:rPr>
        <w:fldChar w:fldCharType="end"/>
      </w:r>
      <w:r>
        <w:rPr>
          <w:rFonts w:eastAsia="Arial"/>
          <w:bCs/>
          <w:sz w:val="24"/>
        </w:rPr>
        <w:t xml:space="preserve">  </w:t>
      </w:r>
      <w:r>
        <w:rPr>
          <w:rFonts w:eastAsia="Arial"/>
          <w:b/>
          <w:sz w:val="24"/>
        </w:rPr>
        <w:t>Usuario</w:t>
      </w:r>
      <w:r>
        <w:rPr>
          <w:rFonts w:eastAsia="Arial"/>
          <w:bCs/>
          <w:sz w:val="24"/>
        </w:rPr>
        <w:t xml:space="preserve">: 1127389265 </w:t>
      </w:r>
      <w:r>
        <w:rPr>
          <w:rFonts w:eastAsia="Arial"/>
          <w:b/>
          <w:sz w:val="24"/>
        </w:rPr>
        <w:t>Contraseña</w:t>
      </w:r>
      <w:r>
        <w:rPr>
          <w:rFonts w:eastAsia="Arial"/>
          <w:bCs/>
          <w:sz w:val="24"/>
        </w:rPr>
        <w:t>: Sdob445bq.</w:t>
      </w:r>
    </w:p>
    <w:p w14:paraId="512A5A3C">
      <w:pPr>
        <w:numPr>
          <w:ilvl w:val="0"/>
          <w:numId w:val="1"/>
        </w:numPr>
        <w:spacing w:after="0" w:line="240" w:lineRule="auto"/>
        <w:rPr>
          <w:rFonts w:eastAsia="Arial"/>
          <w:bCs/>
          <w:sz w:val="24"/>
        </w:rPr>
      </w:pPr>
      <w:r>
        <w:rPr>
          <w:rFonts w:eastAsia="Arial"/>
          <w:bCs/>
          <w:sz w:val="24"/>
        </w:rPr>
        <w:t>Envió al correo electrónico dispuesto por las alcaldías para la notificación de accidente de tránsito (ADRES).</w:t>
      </w:r>
    </w:p>
    <w:p w14:paraId="60D4A1B0">
      <w:pPr>
        <w:numPr>
          <w:ilvl w:val="0"/>
          <w:numId w:val="1"/>
        </w:numPr>
        <w:spacing w:after="0" w:line="240" w:lineRule="auto"/>
        <w:rPr>
          <w:rFonts w:eastAsia="Arial"/>
          <w:bCs/>
          <w:sz w:val="24"/>
        </w:rPr>
      </w:pPr>
      <w:r>
        <w:rPr>
          <w:rFonts w:eastAsia="Arial"/>
          <w:bCs/>
          <w:sz w:val="24"/>
        </w:rPr>
        <w:t>Estar pendiente de la información que se envían a los correos electrónicos y grupos de WhatsApp con el fin de ser compartida con los equipos de facturación.</w:t>
      </w:r>
    </w:p>
    <w:p w14:paraId="584BBA5F">
      <w:pPr>
        <w:numPr>
          <w:ilvl w:val="0"/>
          <w:numId w:val="1"/>
        </w:numPr>
        <w:spacing w:after="0" w:line="240" w:lineRule="auto"/>
        <w:rPr>
          <w:rFonts w:eastAsia="Arial"/>
          <w:bCs/>
          <w:sz w:val="24"/>
        </w:rPr>
      </w:pPr>
      <w:r>
        <w:rPr>
          <w:rFonts w:eastAsia="Arial"/>
          <w:bCs/>
          <w:sz w:val="24"/>
        </w:rPr>
        <w:t>Armar carpeta por usuario con la verificación de derechos o pantallazos de afiliación, correos electrónicos enviados, soportes de documentación, soportes de XENCO, todo lo necesario para el cobro efectivo de las cuentas.</w:t>
      </w:r>
    </w:p>
    <w:p w14:paraId="6C39BBC1">
      <w:pPr>
        <w:rPr>
          <w:sz w:val="24"/>
        </w:rPr>
      </w:pPr>
    </w:p>
    <w:p w14:paraId="23413BD8">
      <w:pPr>
        <w:spacing w:after="32" w:line="351" w:lineRule="auto"/>
        <w:ind w:left="658" w:firstLine="0"/>
        <w:rPr>
          <w:sz w:val="24"/>
        </w:rPr>
      </w:pPr>
      <w:r>
        <w:rPr>
          <w:sz w:val="24"/>
        </w:rPr>
        <w:t xml:space="preserve"> </w:t>
      </w:r>
    </w:p>
    <w:p w14:paraId="49969858">
      <w:pPr>
        <w:spacing w:after="32" w:line="351" w:lineRule="auto"/>
        <w:ind w:left="658" w:firstLine="0"/>
        <w:rPr>
          <w:sz w:val="24"/>
        </w:rPr>
      </w:pPr>
      <w:r>
        <w:rPr>
          <w:rFonts w:hint="default"/>
          <w:sz w:val="24"/>
          <w:lang w:val="es-CO"/>
        </w:rPr>
        <w:t>Q</w:t>
      </w:r>
      <w:r>
        <w:rPr>
          <w:sz w:val="24"/>
        </w:rPr>
        <w:t>ue manifiesto bajo la gravedad del juramento que no me encuentro dentro de las causales de inhabilidad e incopatibilidad del orden constitucional o legal, para celebrar contratos de prestación de servicios con la administración pública</w:t>
      </w:r>
    </w:p>
    <w:p w14:paraId="422EAE26">
      <w:pPr>
        <w:spacing w:after="32" w:line="351" w:lineRule="auto"/>
        <w:ind w:left="658" w:firstLine="0"/>
        <w:rPr>
          <w:sz w:val="24"/>
        </w:rPr>
      </w:pPr>
      <w:r>
        <w:rPr>
          <w:sz w:val="24"/>
        </w:rPr>
        <w:t>para todos los efectos legales, certifico que los datos por mi anotados en la presente propuesta de prestación de servicios son veraces, (artículo 5o. de la ley 190/95). que he declarado únicamente la verdad en la información suministrada, y que en consecuencia no existe ninguna falsedad en la misma, siendo conscientes de las consecuencias jurídicas y de cualquier índole que pueden derivarse de cualquier falsedad que se evidencie en la información o declaraciones contenidas en la presente propuesta</w:t>
      </w:r>
    </w:p>
    <w:p w14:paraId="1A5CE816">
      <w:pPr>
        <w:spacing w:after="95" w:line="259" w:lineRule="auto"/>
        <w:ind w:left="14" w:firstLine="0"/>
        <w:jc w:val="left"/>
        <w:rPr>
          <w:sz w:val="24"/>
        </w:rPr>
      </w:pPr>
      <w:r>
        <w:rPr>
          <w:sz w:val="24"/>
        </w:rPr>
        <w:t xml:space="preserve">  </w:t>
      </w:r>
      <w:r>
        <w:rPr>
          <w:rFonts w:eastAsia="Arial"/>
          <w:sz w:val="24"/>
        </w:rPr>
        <w:t xml:space="preserve"> </w:t>
      </w:r>
      <w:r>
        <w:rPr>
          <w:sz w:val="24"/>
        </w:rPr>
        <w:t xml:space="preserve"> </w:t>
      </w:r>
      <w:r>
        <w:rPr>
          <w:rFonts w:eastAsia="Arial"/>
          <w:sz w:val="24"/>
        </w:rPr>
        <w:t xml:space="preserve"> </w:t>
      </w:r>
      <w:r>
        <w:rPr>
          <w:sz w:val="24"/>
        </w:rPr>
        <w:t xml:space="preserve"> </w:t>
      </w:r>
    </w:p>
    <w:p w14:paraId="47E41DC5">
      <w:pPr>
        <w:spacing w:after="0" w:line="259" w:lineRule="auto"/>
        <w:ind w:left="-5"/>
        <w:jc w:val="left"/>
        <w:rPr>
          <w:rFonts w:eastAsia="Arial"/>
          <w:sz w:val="24"/>
        </w:rPr>
      </w:pPr>
      <w:r>
        <w:rPr>
          <w:rFonts w:eastAsia="Arial"/>
          <w:sz w:val="24"/>
        </w:rPr>
        <w:t xml:space="preserve">Sin otro particular, </w:t>
      </w:r>
    </w:p>
    <w:p w14:paraId="5832FE2E">
      <w:pPr>
        <w:spacing w:after="0" w:line="259" w:lineRule="auto"/>
        <w:ind w:left="-5"/>
        <w:jc w:val="left"/>
        <w:rPr>
          <w:sz w:val="24"/>
        </w:rPr>
      </w:pPr>
      <w:r>
        <w:rPr>
          <w:sz w:val="24"/>
        </w:rPr>
        <w:drawing>
          <wp:anchor distT="0" distB="0" distL="114300" distR="114300" simplePos="0" relativeHeight="251659264" behindDoc="1" locked="0" layoutInCell="1" allowOverlap="1">
            <wp:simplePos x="0" y="0"/>
            <wp:positionH relativeFrom="margin">
              <wp:align>left</wp:align>
            </wp:positionH>
            <wp:positionV relativeFrom="paragraph">
              <wp:posOffset>6350</wp:posOffset>
            </wp:positionV>
            <wp:extent cx="1647190" cy="400050"/>
            <wp:effectExtent l="0" t="0" r="0" b="0"/>
            <wp:wrapNone/>
            <wp:docPr id="15832139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13904" name="Imagen 1"/>
                    <pic:cNvPicPr>
                      <a:picLocks noChangeAspect="1"/>
                    </pic:cNvPicPr>
                  </pic:nvPicPr>
                  <pic:blipFill>
                    <a:blip r:embed="rId6">
                      <a:biLevel thresh="50000"/>
                      <a:extLst>
                        <a:ext uri="{28A0092B-C50C-407E-A947-70E740481C1C}">
                          <a14:useLocalDpi xmlns:a14="http://schemas.microsoft.com/office/drawing/2010/main" val="0"/>
                        </a:ext>
                      </a:extLst>
                    </a:blip>
                    <a:stretch>
                      <a:fillRect/>
                    </a:stretch>
                  </pic:blipFill>
                  <pic:spPr>
                    <a:xfrm>
                      <a:off x="0" y="0"/>
                      <a:ext cx="1647327" cy="400083"/>
                    </a:xfrm>
                    <a:prstGeom prst="rect">
                      <a:avLst/>
                    </a:prstGeom>
                  </pic:spPr>
                </pic:pic>
              </a:graphicData>
            </a:graphic>
          </wp:anchor>
        </w:drawing>
      </w:r>
      <w:r>
        <w:rPr>
          <w:sz w:val="24"/>
        </w:rPr>
        <w:t xml:space="preserve"> </w:t>
      </w:r>
    </w:p>
    <w:p w14:paraId="374E011B">
      <w:pPr>
        <w:spacing w:after="0" w:line="259" w:lineRule="auto"/>
        <w:ind w:left="735" w:firstLine="0"/>
        <w:jc w:val="left"/>
        <w:rPr>
          <w:sz w:val="24"/>
        </w:rPr>
      </w:pPr>
      <w:r>
        <w:rPr>
          <w:rFonts w:eastAsia="Arial"/>
          <w:sz w:val="24"/>
        </w:rPr>
        <w:t xml:space="preserve"> </w:t>
      </w:r>
      <w:r>
        <w:rPr>
          <w:sz w:val="24"/>
        </w:rPr>
        <w:t xml:space="preserve"> </w:t>
      </w:r>
    </w:p>
    <w:p w14:paraId="5102C4F9">
      <w:pPr>
        <w:spacing w:after="0" w:line="259" w:lineRule="auto"/>
        <w:ind w:left="14" w:firstLine="0"/>
        <w:jc w:val="left"/>
        <w:rPr>
          <w:rFonts w:hint="default" w:ascii="Times New Roman" w:hAnsi="Times New Roman" w:eastAsia="Arial" w:cs="Times New Roman"/>
          <w:sz w:val="24"/>
          <w:szCs w:val="24"/>
        </w:rPr>
      </w:pPr>
      <w:bookmarkStart w:id="0" w:name="_GoBack"/>
      <w:r>
        <w:rPr>
          <w:rFonts w:hint="default" w:ascii="Times New Roman" w:hAnsi="Times New Roman" w:eastAsia="Arial" w:cs="Times New Roman"/>
          <w:sz w:val="24"/>
          <w:szCs w:val="24"/>
        </w:rPr>
        <w:t>NATHALY MENESES GUACARAPARE</w:t>
      </w:r>
    </w:p>
    <w:bookmarkEnd w:id="0"/>
    <w:p w14:paraId="30FE319D">
      <w:pPr>
        <w:spacing w:after="0" w:line="259" w:lineRule="auto"/>
        <w:ind w:left="14" w:firstLine="0"/>
        <w:jc w:val="left"/>
        <w:rPr>
          <w:rFonts w:hint="default" w:ascii="Times New Roman" w:hAnsi="Times New Roman" w:cs="Times New Roman"/>
          <w:sz w:val="24"/>
          <w:szCs w:val="24"/>
        </w:rPr>
      </w:pPr>
      <w:r>
        <w:rPr>
          <w:rFonts w:hint="default" w:ascii="Times New Roman" w:hAnsi="Times New Roman" w:eastAsia="Arial" w:cs="Times New Roman"/>
          <w:sz w:val="24"/>
          <w:szCs w:val="24"/>
        </w:rPr>
        <w:t xml:space="preserve">CC: 1192716845 </w:t>
      </w:r>
      <w:r>
        <w:rPr>
          <w:rFonts w:hint="default" w:ascii="Times New Roman" w:hAnsi="Times New Roman" w:cs="Times New Roman"/>
          <w:sz w:val="24"/>
          <w:szCs w:val="24"/>
        </w:rPr>
        <w:t xml:space="preserve"> </w:t>
      </w:r>
    </w:p>
    <w:p w14:paraId="370B74DF">
      <w:pPr>
        <w:spacing w:after="0" w:line="259" w:lineRule="auto"/>
        <w:ind w:left="14" w:firstLine="0"/>
        <w:jc w:val="left"/>
        <w:rPr>
          <w:rFonts w:hint="default" w:ascii="Times New Roman" w:hAnsi="Times New Roman" w:cs="Times New Roman"/>
          <w:sz w:val="24"/>
          <w:szCs w:val="24"/>
        </w:rPr>
      </w:pPr>
      <w:r>
        <w:rPr>
          <w:rFonts w:hint="default" w:ascii="Times New Roman" w:hAnsi="Times New Roman" w:cs="Times New Roman"/>
          <w:sz w:val="24"/>
          <w:szCs w:val="24"/>
          <w:lang w:val="es-CO"/>
        </w:rPr>
        <w:t xml:space="preserve">Correo: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"mailto:menesesn351@gmail.com" </w:instrText>
      </w:r>
      <w:r>
        <w:rPr>
          <w:rFonts w:hint="default" w:ascii="Times New Roman" w:hAnsi="Times New Roman" w:cs="Times New Roman"/>
          <w:sz w:val="24"/>
          <w:szCs w:val="24"/>
        </w:rPr>
        <w:fldChar w:fldCharType="separate"/>
      </w:r>
      <w:r>
        <w:rPr>
          <w:rStyle w:val="4"/>
          <w:rFonts w:hint="default" w:ascii="Times New Roman" w:hAnsi="Times New Roman" w:cs="Times New Roman"/>
          <w:sz w:val="24"/>
          <w:szCs w:val="24"/>
        </w:rPr>
        <w:t>menesesn351@gmail.com</w:t>
      </w:r>
      <w:r>
        <w:rPr>
          <w:rFonts w:hint="default" w:ascii="Times New Roman" w:hAnsi="Times New Roman" w:cs="Times New Roman"/>
          <w:sz w:val="24"/>
          <w:szCs w:val="24"/>
        </w:rPr>
        <w:fldChar w:fldCharType="end"/>
      </w:r>
    </w:p>
    <w:p w14:paraId="4CD12789">
      <w:pPr>
        <w:spacing w:after="0" w:line="259" w:lineRule="auto"/>
        <w:ind w:left="14" w:firstLine="0"/>
        <w:jc w:val="left"/>
        <w:rPr>
          <w:rFonts w:hint="default" w:ascii="Times New Roman" w:hAnsi="Times New Roman" w:cs="Times New Roman"/>
          <w:sz w:val="24"/>
          <w:szCs w:val="24"/>
          <w:lang w:val="es-CO"/>
        </w:rPr>
      </w:pPr>
      <w:r>
        <w:rPr>
          <w:rFonts w:hint="default" w:cs="Times New Roman"/>
          <w:sz w:val="24"/>
          <w:szCs w:val="24"/>
          <w:lang w:val="es-CO"/>
        </w:rPr>
        <w:t>Contacto:</w:t>
      </w:r>
      <w:r>
        <w:rPr>
          <w:rFonts w:hint="default" w:ascii="Times New Roman" w:hAnsi="Times New Roman" w:cs="Times New Roman"/>
          <w:sz w:val="24"/>
          <w:szCs w:val="24"/>
          <w:lang w:val="es-CO"/>
        </w:rPr>
        <w:t xml:space="preserve"> </w:t>
      </w:r>
      <w:r>
        <w:rPr>
          <w:rFonts w:hint="default" w:ascii="Times New Roman" w:hAnsi="Times New Roman" w:cs="Times New Roman"/>
          <w:sz w:val="24"/>
          <w:szCs w:val="24"/>
        </w:rPr>
        <w:t>3122917355</w:t>
      </w:r>
    </w:p>
    <w:p w14:paraId="4A64361D">
      <w:pPr>
        <w:spacing w:after="0" w:line="259" w:lineRule="auto"/>
        <w:ind w:left="14" w:firstLine="0"/>
        <w:jc w:val="left"/>
        <w:rPr>
          <w:rFonts w:hint="default" w:ascii="Arial" w:hAnsi="Arial"/>
          <w:sz w:val="16"/>
          <w:szCs w:val="32"/>
          <w:lang w:val="es-CO"/>
        </w:rPr>
      </w:pPr>
    </w:p>
    <w:p w14:paraId="1B86B9E3">
      <w:pPr>
        <w:spacing w:after="0" w:line="259" w:lineRule="auto"/>
        <w:ind w:left="14" w:firstLine="0"/>
        <w:jc w:val="left"/>
        <w:rPr>
          <w:rFonts w:hint="default" w:ascii="Arial" w:hAnsi="Arial"/>
          <w:sz w:val="14"/>
          <w:szCs w:val="24"/>
          <w:lang w:val="es-CO"/>
        </w:rPr>
      </w:pPr>
    </w:p>
    <w:p w14:paraId="0A140DD7">
      <w:pPr>
        <w:spacing w:after="262" w:line="259" w:lineRule="auto"/>
        <w:ind w:left="-5"/>
        <w:jc w:val="left"/>
        <w:rPr>
          <w:sz w:val="24"/>
        </w:rPr>
      </w:pPr>
    </w:p>
    <w:sectPr>
      <w:pgSz w:w="12240" w:h="15840"/>
      <w:pgMar w:top="1440" w:right="1708" w:bottom="1440" w:left="1685"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2" w:lineRule="auto"/>
      </w:pPr>
      <w:r>
        <w:separator/>
      </w:r>
    </w:p>
  </w:footnote>
  <w:footnote w:type="continuationSeparator" w:id="1">
    <w:p>
      <w:pPr>
        <w:spacing w:before="0" w:after="0" w:line="25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1498F"/>
    <w:multiLevelType w:val="multilevel"/>
    <w:tmpl w:val="0D31498F"/>
    <w:lvl w:ilvl="0" w:tentative="0">
      <w:start w:val="1"/>
      <w:numFmt w:val="decimal"/>
      <w:lvlText w:val="%1."/>
      <w:lvlJc w:val="left"/>
      <w:pPr>
        <w:ind w:left="1070" w:hanging="71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4F52D0"/>
    <w:rsid w:val="00760D55"/>
    <w:rsid w:val="008C32D8"/>
    <w:rsid w:val="009237AA"/>
    <w:rsid w:val="00BD0831"/>
    <w:rsid w:val="00C05861"/>
    <w:rsid w:val="00FB1B92"/>
    <w:rsid w:val="20641162"/>
    <w:rsid w:val="20E54966"/>
    <w:rsid w:val="46552E38"/>
    <w:rsid w:val="54B5289F"/>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atentStyles>
  <w:style w:type="paragraph" w:default="1" w:styleId="1">
    <w:name w:val="Normal"/>
    <w:qFormat/>
    <w:uiPriority w:val="0"/>
    <w:pPr>
      <w:spacing w:after="9" w:line="252" w:lineRule="auto"/>
      <w:ind w:left="10" w:hanging="10"/>
      <w:jc w:val="both"/>
    </w:pPr>
    <w:rPr>
      <w:rFonts w:ascii="Times New Roman" w:hAnsi="Times New Roman" w:eastAsia="Times New Roman" w:cs="Times New Roman"/>
      <w:color w:val="000000"/>
      <w:kern w:val="2"/>
      <w:sz w:val="22"/>
      <w:szCs w:val="24"/>
      <w:lang w:val="es-CO" w:eastAsia="es-CO"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563C1"/>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1034</Words>
  <Characters>5691</Characters>
  <Lines>47</Lines>
  <Paragraphs>13</Paragraphs>
  <TotalTime>28</TotalTime>
  <ScaleCrop>false</ScaleCrop>
  <LinksUpToDate>false</LinksUpToDate>
  <CharactersWithSpaces>6712</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2025-03-12T22:09:00Z</dcterms:created>
  <dc:creator>hector rengifo</dc:creator>
  <cp:lastModifiedBy>DIANA MARIA HINCAPIE GALLEGO</cp:lastModifiedBy>
  <cp:lastPrinted>2025-04-04T15:32:00Z</cp:lastPrinted>
  <dcterms:modified xsi:type="dcterms:W3CDTF">2025-12-09T18:15:16Z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3082-12.2.0.23155</vt:lpwstr>
  </property>
  <property fmtid="{D5CDD505-2E9C-101B-9397-08002B2CF9AE}" pid="3" name="ICV">
    <vt:lpwstr>FF56BAAD93B94E3D9645F4F0899663A7_12</vt:lpwstr>
  </property>
</Properties>
</file>